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94" w:rsidRDefault="00ED1F94" w:rsidP="00ED1F94">
      <w:pPr>
        <w:pStyle w:val="1"/>
      </w:pPr>
      <w:r>
        <w:rPr>
          <w:caps/>
        </w:rPr>
        <w:t>МУНИЦИПАЛЬНАЯ избирательная комиссия ВЕРХНЕКЕТСКОГО РАЙОНА</w:t>
      </w:r>
    </w:p>
    <w:p w:rsidR="00ED1F94" w:rsidRDefault="00ED1F94" w:rsidP="00ED1F94">
      <w:pPr>
        <w:keepNext/>
        <w:jc w:val="center"/>
        <w:outlineLvl w:val="1"/>
        <w:rPr>
          <w:b/>
          <w:spacing w:val="50"/>
          <w:sz w:val="32"/>
        </w:rPr>
      </w:pPr>
      <w:r>
        <w:rPr>
          <w:b/>
          <w:spacing w:val="50"/>
          <w:sz w:val="32"/>
        </w:rPr>
        <w:t>Решение</w:t>
      </w:r>
    </w:p>
    <w:p w:rsidR="00ED1F94" w:rsidRDefault="00ED1F94" w:rsidP="00ED1F94">
      <w:pPr>
        <w:jc w:val="center"/>
        <w:rPr>
          <w:sz w:val="28"/>
        </w:rPr>
      </w:pPr>
    </w:p>
    <w:tbl>
      <w:tblPr>
        <w:tblW w:w="0" w:type="auto"/>
        <w:tblLook w:val="00A0"/>
      </w:tblPr>
      <w:tblGrid>
        <w:gridCol w:w="3181"/>
        <w:gridCol w:w="3213"/>
        <w:gridCol w:w="3177"/>
      </w:tblGrid>
      <w:tr w:rsidR="00ED1F94" w:rsidTr="00A135F9">
        <w:tc>
          <w:tcPr>
            <w:tcW w:w="3181" w:type="dxa"/>
          </w:tcPr>
          <w:p w:rsidR="00ED1F94" w:rsidRDefault="00ED1F94" w:rsidP="00A135F9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14 сентября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  <w:sz w:val="22"/>
                  <w:lang w:eastAsia="en-US"/>
                </w:rPr>
                <w:t>2017 г</w:t>
              </w:r>
            </w:smartTag>
            <w:r>
              <w:rPr>
                <w:bCs/>
                <w:sz w:val="22"/>
                <w:lang w:eastAsia="en-US"/>
              </w:rPr>
              <w:t>.</w:t>
            </w:r>
          </w:p>
        </w:tc>
        <w:tc>
          <w:tcPr>
            <w:tcW w:w="3213" w:type="dxa"/>
          </w:tcPr>
          <w:p w:rsidR="00ED1F94" w:rsidRDefault="00ED1F94" w:rsidP="00A135F9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ED1F94" w:rsidRDefault="00ED1F94" w:rsidP="00A135F9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>
              <w:rPr>
                <w:bCs/>
                <w:sz w:val="22"/>
                <w:lang w:eastAsia="en-US"/>
              </w:rPr>
              <w:t xml:space="preserve"> района</w:t>
            </w:r>
          </w:p>
          <w:p w:rsidR="00ED1F94" w:rsidRDefault="00ED1F94" w:rsidP="00A135F9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77" w:type="dxa"/>
          </w:tcPr>
          <w:p w:rsidR="00ED1F94" w:rsidRDefault="00ED1F94" w:rsidP="00A135F9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№24/47</w:t>
            </w:r>
          </w:p>
        </w:tc>
      </w:tr>
    </w:tbl>
    <w:p w:rsidR="00ED1F94" w:rsidRPr="00AE412F" w:rsidRDefault="00ED1F94" w:rsidP="00ED1F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рассмотрении заявления </w:t>
      </w:r>
      <w:proofErr w:type="spellStart"/>
      <w:r>
        <w:rPr>
          <w:b/>
          <w:bCs/>
          <w:sz w:val="28"/>
          <w:szCs w:val="28"/>
        </w:rPr>
        <w:t>Яткина</w:t>
      </w:r>
      <w:proofErr w:type="spellEnd"/>
      <w:r>
        <w:rPr>
          <w:b/>
          <w:bCs/>
          <w:sz w:val="28"/>
          <w:szCs w:val="28"/>
        </w:rPr>
        <w:t xml:space="preserve"> Г.В., кандидата на должность Главы </w:t>
      </w:r>
      <w:proofErr w:type="spellStart"/>
      <w:r>
        <w:rPr>
          <w:b/>
          <w:bCs/>
          <w:sz w:val="28"/>
          <w:szCs w:val="28"/>
        </w:rPr>
        <w:t>Верхнекетского</w:t>
      </w:r>
      <w:proofErr w:type="spellEnd"/>
      <w:r>
        <w:rPr>
          <w:b/>
          <w:bCs/>
          <w:sz w:val="28"/>
          <w:szCs w:val="28"/>
        </w:rPr>
        <w:t xml:space="preserve"> района на нарушения избирательного законодательства</w:t>
      </w:r>
    </w:p>
    <w:p w:rsidR="00ED1F94" w:rsidRDefault="00ED1F94" w:rsidP="00ED1F9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ED1F94" w:rsidRPr="00972771" w:rsidRDefault="00ED1F94" w:rsidP="00ED1F9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16"/>
          <w:szCs w:val="16"/>
        </w:rPr>
      </w:pPr>
    </w:p>
    <w:p w:rsidR="00ED1F94" w:rsidRDefault="00ED1F94" w:rsidP="00ED1F9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2E7043">
        <w:rPr>
          <w:bCs/>
          <w:sz w:val="28"/>
          <w:szCs w:val="28"/>
        </w:rPr>
        <w:t xml:space="preserve">12 сентября 2017 года в муниципальную избирательную комиссию </w:t>
      </w:r>
      <w:proofErr w:type="spellStart"/>
      <w:r>
        <w:rPr>
          <w:bCs/>
          <w:sz w:val="28"/>
          <w:szCs w:val="28"/>
        </w:rPr>
        <w:t>Верхнекетского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E01D76">
        <w:rPr>
          <w:bCs/>
          <w:sz w:val="28"/>
          <w:szCs w:val="28"/>
        </w:rPr>
        <w:t>обращение от  кандидата на должность главы муниципального образования «</w:t>
      </w:r>
      <w:proofErr w:type="spellStart"/>
      <w:r w:rsidRPr="00E01D76">
        <w:rPr>
          <w:bCs/>
          <w:sz w:val="28"/>
          <w:szCs w:val="28"/>
        </w:rPr>
        <w:t>Верхнекетский</w:t>
      </w:r>
      <w:proofErr w:type="spellEnd"/>
      <w:r w:rsidRPr="00E01D76">
        <w:rPr>
          <w:bCs/>
          <w:sz w:val="28"/>
          <w:szCs w:val="28"/>
        </w:rPr>
        <w:t xml:space="preserve"> район» </w:t>
      </w:r>
      <w:proofErr w:type="spellStart"/>
      <w:r w:rsidRPr="00E01D76">
        <w:rPr>
          <w:bCs/>
          <w:sz w:val="28"/>
          <w:szCs w:val="28"/>
        </w:rPr>
        <w:t>Яткина</w:t>
      </w:r>
      <w:proofErr w:type="spellEnd"/>
      <w:r w:rsidRPr="00E01D76">
        <w:rPr>
          <w:bCs/>
          <w:sz w:val="28"/>
          <w:szCs w:val="28"/>
        </w:rPr>
        <w:t xml:space="preserve"> Г.В. В своем обращении заявитель просит </w:t>
      </w:r>
      <w:proofErr w:type="gramStart"/>
      <w:r w:rsidRPr="00E01D76">
        <w:rPr>
          <w:bCs/>
          <w:sz w:val="28"/>
          <w:szCs w:val="28"/>
        </w:rPr>
        <w:t>обратить внимание</w:t>
      </w:r>
      <w:proofErr w:type="gramEnd"/>
      <w:r w:rsidRPr="00E01D76">
        <w:rPr>
          <w:bCs/>
          <w:sz w:val="28"/>
          <w:szCs w:val="28"/>
        </w:rPr>
        <w:t xml:space="preserve"> избирательной комиссии на следующий факт: </w:t>
      </w:r>
      <w:proofErr w:type="gramStart"/>
      <w:r w:rsidRPr="00E01D76">
        <w:rPr>
          <w:bCs/>
          <w:sz w:val="28"/>
          <w:szCs w:val="28"/>
        </w:rPr>
        <w:t xml:space="preserve">«В связи с тем, что в участковых избирательных комиссиях работают родственники кандидата на должность Главы </w:t>
      </w:r>
      <w:proofErr w:type="spellStart"/>
      <w:r w:rsidRPr="00E01D76">
        <w:rPr>
          <w:bCs/>
          <w:sz w:val="28"/>
          <w:szCs w:val="28"/>
        </w:rPr>
        <w:t>Верхнекетского</w:t>
      </w:r>
      <w:proofErr w:type="spellEnd"/>
      <w:r w:rsidRPr="00E01D76">
        <w:rPr>
          <w:bCs/>
          <w:sz w:val="28"/>
          <w:szCs w:val="28"/>
        </w:rPr>
        <w:t xml:space="preserve"> района </w:t>
      </w:r>
      <w:proofErr w:type="spellStart"/>
      <w:r w:rsidRPr="00E01D76">
        <w:rPr>
          <w:bCs/>
          <w:sz w:val="28"/>
          <w:szCs w:val="28"/>
        </w:rPr>
        <w:t>Сидихина</w:t>
      </w:r>
      <w:proofErr w:type="spellEnd"/>
      <w:r w:rsidRPr="00E01D76">
        <w:rPr>
          <w:bCs/>
          <w:sz w:val="28"/>
          <w:szCs w:val="28"/>
        </w:rPr>
        <w:t xml:space="preserve"> А.Н. (УИК №411 – член комиссии Махно Е.В., член комиссии Морозова О.И., УИК №412 – председатель комиссии </w:t>
      </w:r>
      <w:proofErr w:type="spellStart"/>
      <w:r w:rsidRPr="00E01D76">
        <w:rPr>
          <w:bCs/>
          <w:sz w:val="28"/>
          <w:szCs w:val="28"/>
        </w:rPr>
        <w:t>Губин</w:t>
      </w:r>
      <w:proofErr w:type="spellEnd"/>
      <w:r w:rsidRPr="00E01D76">
        <w:rPr>
          <w:bCs/>
          <w:sz w:val="28"/>
          <w:szCs w:val="28"/>
        </w:rPr>
        <w:t xml:space="preserve"> В.Н., УИК №413 – председатель комиссии </w:t>
      </w:r>
      <w:proofErr w:type="spellStart"/>
      <w:r w:rsidRPr="00E01D76">
        <w:rPr>
          <w:bCs/>
          <w:sz w:val="28"/>
          <w:szCs w:val="28"/>
        </w:rPr>
        <w:t>Сидихина</w:t>
      </w:r>
      <w:proofErr w:type="spellEnd"/>
      <w:r w:rsidRPr="00E01D76">
        <w:rPr>
          <w:bCs/>
          <w:sz w:val="28"/>
          <w:szCs w:val="28"/>
        </w:rPr>
        <w:t xml:space="preserve"> О.М.), прошу произвести пересчет голосов избирателей на каждом из указанных избирательных участков».</w:t>
      </w:r>
      <w:proofErr w:type="gramEnd"/>
    </w:p>
    <w:p w:rsidR="00ED1F94" w:rsidRDefault="00ED1F94" w:rsidP="00ED1F9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предварительного рассмотрения указанного обращения </w:t>
      </w:r>
      <w:r>
        <w:rPr>
          <w:sz w:val="28"/>
          <w:szCs w:val="28"/>
        </w:rPr>
        <w:br/>
        <w:t xml:space="preserve">на заседании рабочей группы муниципальной избирательной комиссии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по </w:t>
      </w:r>
      <w:r>
        <w:rPr>
          <w:bCs/>
          <w:sz w:val="28"/>
          <w:szCs w:val="28"/>
        </w:rPr>
        <w:t>рассмотрению жалоб, связанных с нарушением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, состоявшейся  14 сентября 2017 года, установлено следующее.</w:t>
      </w:r>
    </w:p>
    <w:p w:rsidR="00ED1F94" w:rsidRDefault="00ED1F94" w:rsidP="00ED1F9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bCs/>
          <w:sz w:val="28"/>
          <w:szCs w:val="28"/>
        </w:rPr>
        <w:t xml:space="preserve">Членами участковой избирательной комиссии с правом решающего голоса: </w:t>
      </w:r>
      <w:r w:rsidRPr="00E01D76">
        <w:rPr>
          <w:bCs/>
          <w:sz w:val="28"/>
          <w:szCs w:val="28"/>
        </w:rPr>
        <w:t xml:space="preserve">Махно Е.В., Морозовой О.И., председателя УИК №412 Губина В.Н, председателя комиссии №413 </w:t>
      </w:r>
      <w:proofErr w:type="spellStart"/>
      <w:r w:rsidRPr="00E01D76">
        <w:rPr>
          <w:bCs/>
          <w:sz w:val="28"/>
          <w:szCs w:val="28"/>
        </w:rPr>
        <w:t>Сидихиной</w:t>
      </w:r>
      <w:proofErr w:type="spellEnd"/>
      <w:r w:rsidRPr="00E01D76">
        <w:rPr>
          <w:bCs/>
          <w:sz w:val="28"/>
          <w:szCs w:val="28"/>
        </w:rPr>
        <w:t xml:space="preserve"> О.М. были взяты объяснения. Согласно объяснениям: Махно Е.В. </w:t>
      </w:r>
      <w:proofErr w:type="gramStart"/>
      <w:r w:rsidRPr="00E01D76">
        <w:rPr>
          <w:bCs/>
          <w:sz w:val="28"/>
          <w:szCs w:val="28"/>
        </w:rPr>
        <w:t>является племянницей</w:t>
      </w:r>
      <w:proofErr w:type="gramEnd"/>
      <w:r w:rsidRPr="00E01D76">
        <w:rPr>
          <w:bCs/>
          <w:sz w:val="28"/>
          <w:szCs w:val="28"/>
        </w:rPr>
        <w:t xml:space="preserve"> (дочерью родной сестры) А.Н. </w:t>
      </w:r>
      <w:proofErr w:type="spellStart"/>
      <w:r w:rsidRPr="00E01D76">
        <w:rPr>
          <w:bCs/>
          <w:sz w:val="28"/>
          <w:szCs w:val="28"/>
        </w:rPr>
        <w:t>Сидихина</w:t>
      </w:r>
      <w:proofErr w:type="spellEnd"/>
      <w:r w:rsidRPr="00E01D76">
        <w:rPr>
          <w:bCs/>
          <w:sz w:val="28"/>
          <w:szCs w:val="28"/>
        </w:rPr>
        <w:t xml:space="preserve">, Морозова О.И. является сестрой бывшей жены родного брата А.Н. </w:t>
      </w:r>
      <w:proofErr w:type="spellStart"/>
      <w:r w:rsidRPr="00E01D76">
        <w:rPr>
          <w:bCs/>
          <w:sz w:val="28"/>
          <w:szCs w:val="28"/>
        </w:rPr>
        <w:t>Сидихина</w:t>
      </w:r>
      <w:proofErr w:type="spellEnd"/>
      <w:r w:rsidRPr="00E01D76">
        <w:rPr>
          <w:bCs/>
          <w:sz w:val="28"/>
          <w:szCs w:val="28"/>
        </w:rPr>
        <w:t xml:space="preserve">, </w:t>
      </w:r>
      <w:proofErr w:type="spellStart"/>
      <w:r w:rsidRPr="00E01D76">
        <w:rPr>
          <w:bCs/>
          <w:sz w:val="28"/>
          <w:szCs w:val="28"/>
        </w:rPr>
        <w:t>Губин</w:t>
      </w:r>
      <w:proofErr w:type="spellEnd"/>
      <w:r w:rsidRPr="00E01D76">
        <w:rPr>
          <w:bCs/>
          <w:sz w:val="28"/>
          <w:szCs w:val="28"/>
        </w:rPr>
        <w:t xml:space="preserve"> В.Н. является отцом мужа племянницы А.Н. </w:t>
      </w:r>
      <w:proofErr w:type="spellStart"/>
      <w:r w:rsidRPr="00E01D76">
        <w:rPr>
          <w:bCs/>
          <w:sz w:val="28"/>
          <w:szCs w:val="28"/>
        </w:rPr>
        <w:t>Сидихина</w:t>
      </w:r>
      <w:proofErr w:type="spellEnd"/>
      <w:r w:rsidRPr="00E01D76">
        <w:rPr>
          <w:bCs/>
          <w:sz w:val="28"/>
          <w:szCs w:val="28"/>
        </w:rPr>
        <w:t xml:space="preserve">, </w:t>
      </w:r>
      <w:proofErr w:type="spellStart"/>
      <w:r w:rsidRPr="00E01D76">
        <w:rPr>
          <w:bCs/>
          <w:sz w:val="28"/>
          <w:szCs w:val="28"/>
        </w:rPr>
        <w:t>Сидихина</w:t>
      </w:r>
      <w:proofErr w:type="spellEnd"/>
      <w:r w:rsidRPr="00E01D76">
        <w:rPr>
          <w:bCs/>
          <w:sz w:val="28"/>
          <w:szCs w:val="28"/>
        </w:rPr>
        <w:t xml:space="preserve"> О.М. является вдовой родного брата А.Н. </w:t>
      </w:r>
      <w:proofErr w:type="spellStart"/>
      <w:r w:rsidRPr="00E01D76">
        <w:rPr>
          <w:bCs/>
          <w:sz w:val="28"/>
          <w:szCs w:val="28"/>
        </w:rPr>
        <w:lastRenderedPageBreak/>
        <w:t>Сидихина</w:t>
      </w:r>
      <w:proofErr w:type="spellEnd"/>
      <w:r w:rsidRPr="00E01D76">
        <w:rPr>
          <w:bCs/>
          <w:sz w:val="28"/>
          <w:szCs w:val="28"/>
        </w:rPr>
        <w:t>.  В соответствии со ст. 14 Семейного кодекса Российской Федерации близкими родственниками признаются родственники по прямой восходящей и нисходящей линии: родители и дети, дедушка, бабушка и внуки.</w:t>
      </w:r>
      <w:r>
        <w:t xml:space="preserve">    </w:t>
      </w:r>
    </w:p>
    <w:p w:rsidR="00ED1F94" w:rsidRDefault="00ED1F94" w:rsidP="00ED1F94">
      <w:pPr>
        <w:pStyle w:val="ConsPlusNormal"/>
        <w:spacing w:line="360" w:lineRule="auto"/>
        <w:ind w:firstLine="540"/>
        <w:jc w:val="both"/>
      </w:pPr>
      <w:r>
        <w:t xml:space="preserve">Исходя из вышеизложенного в заявлении </w:t>
      </w:r>
      <w:proofErr w:type="spellStart"/>
      <w:r>
        <w:t>Яткина</w:t>
      </w:r>
      <w:proofErr w:type="spellEnd"/>
      <w:r>
        <w:t xml:space="preserve"> Г.В., кандидата на должность Главы </w:t>
      </w:r>
      <w:proofErr w:type="spellStart"/>
      <w:r>
        <w:t>Верхнекетского</w:t>
      </w:r>
      <w:proofErr w:type="spellEnd"/>
      <w:r>
        <w:t xml:space="preserve"> района, муниципальная избирательная комиссия </w:t>
      </w:r>
      <w:proofErr w:type="spellStart"/>
      <w:r>
        <w:t>Верхнекетского</w:t>
      </w:r>
      <w:proofErr w:type="spellEnd"/>
      <w:r>
        <w:t xml:space="preserve"> района нарушений избирательного законодательства не установила.</w:t>
      </w:r>
    </w:p>
    <w:p w:rsidR="00ED1F94" w:rsidRDefault="00ED1F94" w:rsidP="00ED1F9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пунктом 4 статьи 20, пунктом 10 статьи 24 Федерального закона, учитывая решение Рабочей группы от 14 сентября   2017 года № 7, </w:t>
      </w:r>
    </w:p>
    <w:p w:rsidR="00ED1F94" w:rsidRDefault="00ED1F94" w:rsidP="00ED1F94">
      <w:pPr>
        <w:pStyle w:val="20"/>
        <w:shd w:val="clear" w:color="auto" w:fill="auto"/>
        <w:tabs>
          <w:tab w:val="right" w:pos="10505"/>
        </w:tabs>
        <w:spacing w:before="0" w:after="0" w:line="240" w:lineRule="auto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Верхнекетского</w:t>
      </w:r>
      <w:proofErr w:type="spellEnd"/>
      <w:r>
        <w:rPr>
          <w:b/>
        </w:rPr>
        <w:t xml:space="preserve"> района решила:</w:t>
      </w:r>
    </w:p>
    <w:p w:rsidR="00ED1F94" w:rsidRDefault="00ED1F94" w:rsidP="00ED1F94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D1F94" w:rsidRDefault="00ED1F94" w:rsidP="00ED1F94">
      <w:pPr>
        <w:tabs>
          <w:tab w:val="left" w:pos="9360"/>
        </w:tabs>
        <w:overflowPunct w:val="0"/>
        <w:autoSpaceDE w:val="0"/>
        <w:autoSpaceDN w:val="0"/>
        <w:adjustRightInd w:val="0"/>
        <w:spacing w:after="120"/>
        <w:ind w:right="75" w:firstLine="57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Яткину</w:t>
      </w:r>
      <w:proofErr w:type="spellEnd"/>
      <w:r>
        <w:rPr>
          <w:sz w:val="28"/>
          <w:szCs w:val="28"/>
        </w:rPr>
        <w:t xml:space="preserve"> Геннадию Владимировичу в удовлетворении заявления отказать.</w:t>
      </w:r>
    </w:p>
    <w:p w:rsidR="00ED1F94" w:rsidRDefault="00ED1F94" w:rsidP="00ED1F94">
      <w:pPr>
        <w:tabs>
          <w:tab w:val="left" w:pos="9360"/>
        </w:tabs>
        <w:overflowPunct w:val="0"/>
        <w:autoSpaceDE w:val="0"/>
        <w:autoSpaceDN w:val="0"/>
        <w:adjustRightInd w:val="0"/>
        <w:spacing w:after="120"/>
        <w:ind w:right="75" w:firstLine="57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заявителю и разместить на официальном сайте Администрации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D1F94" w:rsidRDefault="00ED1F94" w:rsidP="00ED1F94">
      <w:pPr>
        <w:jc w:val="both"/>
        <w:rPr>
          <w:bCs/>
          <w:sz w:val="28"/>
          <w:szCs w:val="28"/>
        </w:rPr>
      </w:pPr>
    </w:p>
    <w:p w:rsidR="00ED1F94" w:rsidRPr="00AE412F" w:rsidRDefault="00ED1F94" w:rsidP="00ED1F94">
      <w:pPr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ED1F94" w:rsidTr="00A135F9">
        <w:trPr>
          <w:jc w:val="center"/>
        </w:trPr>
        <w:tc>
          <w:tcPr>
            <w:tcW w:w="4319" w:type="dxa"/>
          </w:tcPr>
          <w:p w:rsidR="00ED1F94" w:rsidRDefault="00ED1F94" w:rsidP="00A135F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ED1F94" w:rsidRDefault="00ED1F94" w:rsidP="00A135F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ED1F94" w:rsidRDefault="00ED1F94" w:rsidP="00A135F9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ED1F94" w:rsidRDefault="00ED1F94" w:rsidP="00A135F9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ED1F94" w:rsidRDefault="00ED1F94" w:rsidP="00A135F9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ED1F94" w:rsidTr="00A135F9">
        <w:trPr>
          <w:jc w:val="center"/>
        </w:trPr>
        <w:tc>
          <w:tcPr>
            <w:tcW w:w="4319" w:type="dxa"/>
          </w:tcPr>
          <w:p w:rsidR="00ED1F94" w:rsidRDefault="00ED1F94" w:rsidP="00A135F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ED1F94" w:rsidRDefault="00ED1F94" w:rsidP="00A135F9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ED1F94" w:rsidRDefault="00ED1F94" w:rsidP="00A135F9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ED1F94" w:rsidRDefault="00ED1F94" w:rsidP="00A135F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FB436C" w:rsidRDefault="00FB436C"/>
    <w:sectPr w:rsidR="00FB436C" w:rsidSect="00FB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1F94"/>
    <w:rsid w:val="00ED1F94"/>
    <w:rsid w:val="00FB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F9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D1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1F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ED1F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1F9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ED1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>Home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В. А.</dc:creator>
  <cp:keywords/>
  <dc:description/>
  <cp:lastModifiedBy>Васильев В. А.</cp:lastModifiedBy>
  <cp:revision>2</cp:revision>
  <dcterms:created xsi:type="dcterms:W3CDTF">2017-09-15T04:10:00Z</dcterms:created>
  <dcterms:modified xsi:type="dcterms:W3CDTF">2017-09-15T04:10:00Z</dcterms:modified>
</cp:coreProperties>
</file>